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474C7D">
        <w:rPr>
          <w:b/>
          <w:bCs/>
          <w:color w:val="000000" w:themeColor="text1"/>
        </w:rPr>
        <w:t>550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5 czerwca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3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Głogów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3</w:t>
      </w:r>
      <w:r w:rsidR="00C13F46" w:rsidRPr="0054014A">
        <w:t xml:space="preserve"> </w:t>
      </w:r>
      <w:r w:rsidR="009510B2" w:rsidRPr="0054014A">
        <w:rPr>
          <w:bCs/>
        </w:rPr>
        <w:t>w mieście Głogów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Ewa Dorota Prałat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 PRAWO I SPRAWIEDLIWOŚĆ (uzupełnienie składu), zam. Głogów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Józef Bogdan Górski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KW PRAWO I SPRAWIEDLIWOŚĆ (uzupełnienie składu), zam. Głogów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F33AA8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F33AA8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811" w:rsidRDefault="009E5811">
      <w:r>
        <w:separator/>
      </w:r>
    </w:p>
  </w:endnote>
  <w:endnote w:type="continuationSeparator" w:id="0">
    <w:p w:rsidR="009E5811" w:rsidRDefault="009E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811" w:rsidRDefault="009E5811">
      <w:r>
        <w:separator/>
      </w:r>
    </w:p>
  </w:footnote>
  <w:footnote w:type="continuationSeparator" w:id="0">
    <w:p w:rsidR="009E5811" w:rsidRDefault="009E5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74C7D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5811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3AA8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EF56B9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65E12-F4B7-46FA-B764-7A2BA5D0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2024-06-05T08:20:00Z</cp:lastPrinted>
  <dcterms:created xsi:type="dcterms:W3CDTF">2024-06-05T08:20:00Z</dcterms:created>
  <dcterms:modified xsi:type="dcterms:W3CDTF">2024-06-05T08:20:00Z</dcterms:modified>
  <dc:identifier/>
  <dc:language/>
</cp:coreProperties>
</file>